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Патологическая анатомия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23:43 МСК · База обновлена: 22.07.2026, 03:15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Патологическая анатомия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40 лет обратилась к врачу-онкологу.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припухлость на шее в области щитовидного хряща.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На протяжении последних 6 месяцев пациентка отмечает наличие припухлости на шее в области щитовидного хряща.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Переносил острые респираторные вирусные инфекции; туберкулез, гепатит, ВИЧ-инфекцию отрицает. Наследственность по онкологическим заболеваниям не отягощена.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 Вес 80 кг, рост 180 см. Температура тела 36,7°С.</w:t>
      </w:r>
    </w:p>
    <w:p>
      <w:pPr>
        <w:spacing w:after="58"/>
      </w:pPr>
      <w:r>
        <w:rPr>
          <w:b w:val="0"/>
          <w:i w:val="0"/>
        </w:rPr>
        <w:t>* Кожа и видимые слизистые обычной окраски. Кожные покровы телесного цвета. Телосложение правильное, ЧД – 18 в минуту, ЧСС 70 уд/мин.</w:t>
      </w:r>
    </w:p>
    <w:p>
      <w:pPr>
        <w:spacing w:after="58"/>
      </w:pPr>
      <w:r>
        <w:rPr>
          <w:b w:val="0"/>
          <w:i w:val="0"/>
        </w:rPr>
        <w:t>* Голосовое дрожание выражено умеренно, одинаково на симметричных участках грудной клетки. Границы лёгких в пределах нормы. При аускультации над всей поверхностью грудной клетки в проекции легких определяется везикулярное дыхание, хрипов нет. Ро2 98%.</w:t>
      </w:r>
    </w:p>
    <w:p>
      <w:pPr>
        <w:spacing w:after="58"/>
      </w:pPr>
      <w:r>
        <w:rPr>
          <w:b w:val="0"/>
          <w:i w:val="0"/>
        </w:rPr>
        <w:t>* Гемодинамические показатели стабильные, тоны сердца ясные, ритм правильный, АД 120/70 мм рт. ст.</w:t>
      </w:r>
    </w:p>
    <w:p>
      <w:pPr>
        <w:spacing w:after="58"/>
      </w:pPr>
      <w:r>
        <w:rPr>
          <w:b w:val="0"/>
          <w:i w:val="0"/>
        </w:rPr>
        <w:t>* Пальпаторно на шее справа в проекции щитовидного хряща определяется узловое образование, не подвижное, с кожей не спаяно, плотное, безболезненно.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основным методам исследования для постановки диагноза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 шеи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тонкоигольной аспирационной биопсии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тиреотропного гормона и кальцитонина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гистологическое исследование операционного материала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КТ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пальпаторное исследование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проведение тонкоигольной аспирационной биопсии</w:t>
      </w:r>
      <w:r>
        <w:br/>
      </w:r>
      <w:r>
        <w:rPr>
          <w:b/>
          <w:i w:val="0"/>
        </w:rPr>
        <w:t>3 - определение уровня тиреотропного гормона и кальцитонина</w:t>
      </w:r>
      <w:r>
        <w:br/>
      </w:r>
      <w:r>
        <w:rPr>
          <w:b/>
          <w:i w:val="0"/>
        </w:rPr>
        <w:t>4 - гистологическое исследование операционного материала</w:t>
      </w:r>
    </w:p>
    <w:p>
      <w:pPr>
        <w:spacing w:after="58"/>
      </w:pPr>
      <w:r>
        <w:rPr>
          <w:b w:val="0"/>
          <w:i w:val="0"/>
        </w:rPr>
        <w:t>Выбор тактики лечения требует обязательного определения уровня тиреотропного гормона и кальцитонина, цитологической верификации ввиду значительной вероятности ложноположительных заключений лабораторных и инструментальных методов исследования.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p>
      <w:pPr>
        <w:spacing w:after="58"/>
      </w:pPr>
      <w:r>
        <w:rPr>
          <w:b w:val="0"/>
          <w:i w:val="0"/>
        </w:rPr>
        <w:t>Выбор тактики лечения требует обязательного определения уровня тиреотропного гормона и кальцитонина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p>
      <w:pPr>
        <w:spacing w:after="58"/>
      </w:pPr>
      <w:r>
        <w:rPr>
          <w:b w:val="0"/>
          <w:i w:val="0"/>
        </w:rPr>
        <w:t>Выбор тактики лечения требует обязательного определения уровня тиреотропного гормона и кальцитонина, цитологической верификации ввиду значительной вероятности ложноположительных заключений лабораторных и инструментальных методов исследования. Исследование операционного материала позволяет определить распространенность процесса.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Наиболее вероятным диагнозом при данной цитологической картине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Медуллярный рак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Папиллярный рак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Фолликулярный рак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Меланома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Медуллярный рак щитовидной железы</w:t>
      </w:r>
    </w:p>
    <w:p>
      <w:pPr>
        <w:spacing w:after="58"/>
      </w:pPr>
      <w:r>
        <w:rPr>
          <w:b w:val="0"/>
          <w:i w:val="0"/>
        </w:rPr>
        <w:t>Уровень кальцитонина в крови выше нормы.</w:t>
      </w:r>
    </w:p>
    <w:p>
      <w:pPr>
        <w:spacing w:after="58"/>
      </w:pPr>
      <w:r>
        <w:rPr>
          <w:b w:val="0"/>
          <w:i w:val="0"/>
        </w:rPr>
        <w:t>В мазке определяются разрозненные полиморфные клетки с эксцентрично расположенными ядрами и широкой цитоплазмой с нежной розоватой зернистостью.</w:t>
      </w:r>
    </w:p>
    <w:p>
      <w:pPr>
        <w:spacing w:after="58"/>
      </w:pPr>
      <w:r>
        <w:rPr>
          <w:b w:val="0"/>
          <w:i w:val="0"/>
        </w:rPr>
        <w:t>Послеоперационный материал: Микро: опухоль солидного и</w:t>
      </w:r>
    </w:p>
    <w:p>
      <w:pPr>
        <w:spacing w:after="58"/>
      </w:pPr>
      <w:r>
        <w:rPr>
          <w:b w:val="0"/>
          <w:i w:val="0"/>
        </w:rPr>
        <w:t>инсулярного строения, состоит из крупных полиморфных веретеновидных клеток, с умеренной эозинофильной цитоплазмой.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Дифференциальную диагностику медуллярного рака щитовидной железы необходимо проводить с метастазом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аденокарциномы легкого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беспигментной меланомы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рака молочной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плоскоклеточного рака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беспигментной меланомы</w:t>
      </w:r>
    </w:p>
    <w:p>
      <w:pPr>
        <w:spacing w:after="58"/>
      </w:pPr>
      <w:r>
        <w:rPr>
          <w:b w:val="0"/>
          <w:i w:val="0"/>
        </w:rPr>
        <w:t>Клетки веретеновидные и имеют широкую эозинофильную цитоплазму. Солидное строение опухоли.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дифференциальной диагностике медуллярного рака щитовидной железы наиболее часто применяются антитела Cal, Syn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Melan A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ChrA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WT-1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CD56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ChrA</w:t>
      </w:r>
    </w:p>
    <w:p>
      <w:pPr>
        <w:spacing w:after="58"/>
      </w:pPr>
      <w:r>
        <w:rPr>
          <w:b w:val="0"/>
          <w:i w:val="0"/>
        </w:rPr>
        <w:t>Цитоплазматическая экспрессия Cal, ChrA, Syn встречается в 92-100% случаев медуллярного рака щитовидной железы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дифференциальной диагностике медуллярного рака щитовидной железы и метастаза меланомы применяются антитела MelA 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Cal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CD20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CK 5/6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CD45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Cal</w:t>
      </w:r>
    </w:p>
    <w:p>
      <w:pPr>
        <w:spacing w:after="58"/>
      </w:pPr>
      <w:r>
        <w:rPr>
          <w:b w:val="0"/>
          <w:i w:val="0"/>
        </w:rPr>
        <w:t>Опухолевые клетки медуллярного рака щитовидной железы экспрессируют Cal и не экспрессируют MelA.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дифференциальной диагностики медуллярного рака щитовидной железы и метастаза аденокарциномы легкого используются антитела Napsin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CK20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CD20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Cal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CD45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Cal</w:t>
      </w:r>
    </w:p>
    <w:p>
      <w:pPr>
        <w:spacing w:after="58"/>
      </w:pPr>
      <w:r>
        <w:rPr>
          <w:b w:val="0"/>
          <w:i w:val="0"/>
        </w:rPr>
        <w:t>Опухолевые клетки медуллярного рака щитовидной железы экспрессируют Cal и не экспрессируют Napsin.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дифференциальной диагностики медуллярного рака щитовидной железы и метастаза рака молочной железы используются антитела Mammaglobin, GCDFP-15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CD 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CK 5/6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Cal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 45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Cal</w:t>
      </w:r>
    </w:p>
    <w:p>
      <w:pPr>
        <w:spacing w:after="58"/>
      </w:pPr>
      <w:r>
        <w:rPr>
          <w:b w:val="0"/>
          <w:i w:val="0"/>
        </w:rPr>
        <w:t>Опухолевые клетки медуллярного рака щитовидной железы экспрессируют Cal, и не экспрессируют mammaglobin, GCDFP-15.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дифференциальной диагностики медуллярного рака щитовидной железы и метастаза плоскоклеточного рака используются антитела Cal, CK 5/6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CK AE1/AE3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CDX-2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p63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Villin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p63</w:t>
      </w:r>
    </w:p>
    <w:p>
      <w:pPr>
        <w:spacing w:after="58"/>
      </w:pPr>
      <w:r>
        <w:rPr>
          <w:b w:val="0"/>
          <w:i w:val="0"/>
        </w:rPr>
        <w:t>Опухолевые клетки медуллярного рака щитовидной железы экспрессируют Cal и не экспрессируют CK 5/6, p63.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дифференциальной диагностики медуллярного рака щитовидной железы и лимфомы используют антитела Cal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Vim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CK AE1/AE3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CD45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CD3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CD45</w:t>
      </w:r>
    </w:p>
    <w:p>
      <w:pPr>
        <w:spacing w:after="58"/>
      </w:pPr>
      <w:r>
        <w:rPr>
          <w:b w:val="0"/>
          <w:i w:val="0"/>
        </w:rPr>
        <w:t>Опухолевые клетки медуллярного рака щитовидной железы экспрессируют Cal, и не экспрессируют CD45.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дифференциальной диагностики между медуллярным раком щитовидной железы и фолликулярным раком используют антитела Tg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S-100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Cal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СD45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mammaglobin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Cal</w:t>
      </w:r>
    </w:p>
    <w:p>
      <w:pPr>
        <w:spacing w:after="58"/>
      </w:pPr>
      <w:r>
        <w:rPr>
          <w:b w:val="0"/>
          <w:i w:val="0"/>
        </w:rPr>
        <w:t>Опухолевые клетки медуллярного рака щитовидной железы экспрессируют Cal и не экспрессируют Tg.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дифференциальной диагностики между медуллярным раком щитовидной железы и гиалинизирующейся трабекулярной опухолью используются антитела Tg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CK AE1/AE3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Cal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P63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CD20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Cal</w:t>
      </w:r>
    </w:p>
    <w:p>
      <w:pPr>
        <w:spacing w:after="58"/>
      </w:pPr>
      <w:r>
        <w:rPr>
          <w:b w:val="0"/>
          <w:i w:val="0"/>
        </w:rPr>
        <w:t>Опухолевые клетки медуллярного рака щитовидной железы экспрессируют Cal; и не экспрессируют Tg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Для дифференциальной диагностики между медуллярным раком щитовидной железы и раком паращитовидной железы используются антитела Cal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CD20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S-100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CD3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PTH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PTH</w:t>
      </w:r>
    </w:p>
    <w:p>
      <w:pPr>
        <w:spacing w:after="58"/>
      </w:pPr>
      <w:r>
        <w:rPr>
          <w:b w:val="0"/>
          <w:i w:val="0"/>
        </w:rPr>
        <w:t>Опухолевые клетки медуллярного рака щитовидной железы экспрессируют Cal; и не экспрессируют PTH.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Патологическая анатомия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kr410" TargetMode="External"/><Relationship Id="rId23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